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5D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6628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AFDC79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74DE550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FD1E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4F40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40E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6B9FC22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C71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D34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615E1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398C" w14:textId="1CFA75EA" w:rsidR="00690E43" w:rsidRPr="00DA380C" w:rsidRDefault="00284306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306">
        <w:rPr>
          <w:rFonts w:ascii="Times New Roman" w:hAnsi="Times New Roman" w:cs="Times New Roman"/>
          <w:b/>
          <w:bCs/>
          <w:sz w:val="24"/>
          <w:szCs w:val="24"/>
        </w:rPr>
        <w:t>Vác közterületeiről begyűjtött zöldhulladék befogadása</w:t>
      </w:r>
    </w:p>
    <w:p w14:paraId="0CB67D6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5FEE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0FB5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76F762D7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C65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007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B14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1623589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7F5B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B27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FEC2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37B59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BD6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106F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B5BC" w14:textId="5C699220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281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4589AC0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CA34" w14:textId="77777777" w:rsidR="00690E43" w:rsidRPr="00DA380C" w:rsidRDefault="00690E43" w:rsidP="00690E43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799201EE" w14:textId="77777777" w:rsidR="00690E43" w:rsidRPr="00DA380C" w:rsidRDefault="00690E43" w:rsidP="00690E43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10DE1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335E6BD9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85C2817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127AE668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FE5D46A" w14:textId="77777777" w:rsidR="00690E43" w:rsidRPr="000E6F8A" w:rsidRDefault="00690E43" w:rsidP="00690E43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2958F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70091DA" w14:textId="77777777" w:rsidR="00690E43" w:rsidRPr="000E6F8A" w:rsidRDefault="00690E43" w:rsidP="00690E4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BE81842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51F7816E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F2D308E" w14:textId="77777777" w:rsidR="00690E43" w:rsidRPr="00DA380C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22189895" w14:textId="77777777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Vállalkozási keretszerződés keretében Vác város közigazgatási területén keletkező kertészeti zöldhulladékok – fű, kaszálék, széna, lomb, gallyak, ágak, nyesedék és ágdarálék, fás és lágyszárú növényi maradványok Ajánlatkérő által való szállítása Zöldhulladék lerakóra.</w:t>
      </w:r>
    </w:p>
    <w:p w14:paraId="24A25749" w14:textId="77777777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A zöldhulladék begyűjtését és telephelyre szállítását Ajánlatkérő saját eszközökkel végzi és szállítja.</w:t>
      </w:r>
    </w:p>
    <w:p w14:paraId="02FB461E" w14:textId="2200A0A2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2023-ban a becsült, várható szállítandó mennyiség: 3000 – 3500 m</w:t>
      </w:r>
      <w:r w:rsidRPr="00907758">
        <w:rPr>
          <w:vertAlign w:val="superscript"/>
        </w:rPr>
        <w:t>3</w:t>
      </w:r>
      <w:r>
        <w:t>.</w:t>
      </w:r>
    </w:p>
    <w:p w14:paraId="7CBDA205" w14:textId="77777777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A szállítás egész évben folyamatos, évszaknak megfelelő (téli időszakban kevesebb darálék, nyári időszakban kaszálék közepes mennyiségben, az őszi időszak erős, a sok lomb miatt).</w:t>
      </w:r>
    </w:p>
    <w:p w14:paraId="01D0E5AF" w14:textId="77777777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Zöldhulladék leadásának ideje: Nyertes ajánlattevő nyitvatartási ideje alatt. Rendkívüli sürgősség idején, előre egyeztetett időpontban nyitvatartási időn túl is.</w:t>
      </w:r>
    </w:p>
    <w:p w14:paraId="5B322925" w14:textId="0D1F38C0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Keretösszeg: nettó 6.000.000,- Ft.</w:t>
      </w:r>
    </w:p>
    <w:p w14:paraId="7647FD88" w14:textId="2E615539" w:rsidR="00690E43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Ajánlatkérő nem vállal kötelezettséget a teljes keretösszeg kimerítésére. Ezen okból a nyertes ajánlattevő semminemű igényt nem érvényesíthet Ajánlatkérővel szemben.</w:t>
      </w:r>
    </w:p>
    <w:p w14:paraId="563BEB7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53C494FC" w14:textId="77777777" w:rsidR="00907758" w:rsidRPr="00EE3E2D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7946B3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53E173B2" w14:textId="108FF619" w:rsidR="00907758" w:rsidRPr="00407A33" w:rsidRDefault="00907758" w:rsidP="00907758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</w:t>
      </w:r>
      <w:r w:rsidRPr="00407A33">
        <w:t xml:space="preserve"> napjától </w:t>
      </w:r>
      <w:r>
        <w:t>számítottan 12 hónap határozott</w:t>
      </w:r>
      <w:r w:rsidRPr="00407A33">
        <w:t xml:space="preserve"> időtartamra vagy a keretösszeg kimerüléséig</w:t>
      </w:r>
      <w:r>
        <w:t xml:space="preserve"> tart</w:t>
      </w:r>
      <w:r w:rsidRPr="00407A33">
        <w:t>.</w:t>
      </w:r>
    </w:p>
    <w:p w14:paraId="70CE8518" w14:textId="6C2DE46E" w:rsidR="00907758" w:rsidRDefault="00907758" w:rsidP="00907758">
      <w:pPr>
        <w:pStyle w:val="NormlWeb"/>
        <w:spacing w:before="0" w:beforeAutospacing="0" w:after="120" w:afterAutospacing="0" w:line="288" w:lineRule="auto"/>
        <w:jc w:val="both"/>
      </w:pPr>
      <w:r w:rsidRPr="005573F2">
        <w:t xml:space="preserve">2600 Vác, </w:t>
      </w:r>
      <w:r w:rsidR="0085001F">
        <w:t>Köztársaság út 34.</w:t>
      </w:r>
    </w:p>
    <w:p w14:paraId="37A14B72" w14:textId="77777777" w:rsidR="0085001F" w:rsidRPr="00407A33" w:rsidRDefault="0085001F" w:rsidP="00907758">
      <w:pPr>
        <w:pStyle w:val="NormlWeb"/>
        <w:spacing w:before="0" w:beforeAutospacing="0" w:after="120" w:afterAutospacing="0" w:line="288" w:lineRule="auto"/>
        <w:jc w:val="both"/>
      </w:pPr>
    </w:p>
    <w:p w14:paraId="77A2C9A2" w14:textId="77777777" w:rsidR="00907758" w:rsidRPr="00055962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lastRenderedPageBreak/>
        <w:t>Az ellenszolgáltatás teljesítésének feltételei:</w:t>
      </w:r>
    </w:p>
    <w:p w14:paraId="3B1E422A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12DD17E8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46EAE02B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7C7890FF" w14:textId="77777777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>
        <w:rPr>
          <w:rFonts w:ascii="Times New Roman" w:hAnsi="Times New Roman" w:cs="Times New Roman"/>
          <w:sz w:val="24"/>
        </w:rPr>
        <w:t>havonta 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0A4B98D8" w14:textId="1168CC76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11333E8F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5F3AE3E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0706681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3191E96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5B70B0D" w14:textId="77777777" w:rsidR="00907758" w:rsidRPr="00055962" w:rsidRDefault="00907758" w:rsidP="00907758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A2FD228" w14:textId="38536C4B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68489DC0" w14:textId="77777777" w:rsidR="00907758" w:rsidRPr="00FD2C17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4D8C85C" w14:textId="77777777" w:rsidR="00907758" w:rsidRPr="00FD2C17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36E448C" w14:textId="2FCE8AF3" w:rsidR="00907758" w:rsidRP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18770251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0A50F" w14:textId="36E85F93" w:rsidR="00907758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Pr="000B250A">
        <w:rPr>
          <w:b/>
          <w:bCs/>
          <w:i/>
          <w:iCs/>
        </w:rPr>
        <w:t xml:space="preserve">Nettó vállalkozói </w:t>
      </w:r>
      <w:r>
        <w:rPr>
          <w:b/>
          <w:bCs/>
          <w:i/>
          <w:iCs/>
        </w:rPr>
        <w:t>egységár</w:t>
      </w:r>
      <w:r w:rsidRPr="000B250A">
        <w:rPr>
          <w:b/>
          <w:bCs/>
          <w:i/>
          <w:iCs/>
        </w:rPr>
        <w:t xml:space="preserve"> (</w:t>
      </w:r>
      <w:r w:rsidRPr="00907758">
        <w:rPr>
          <w:b/>
          <w:bCs/>
          <w:i/>
          <w:iCs/>
        </w:rPr>
        <w:t>Ft/m3</w:t>
      </w:r>
      <w:r w:rsidRPr="000B250A">
        <w:rPr>
          <w:b/>
          <w:bCs/>
          <w:i/>
          <w:iCs/>
        </w:rPr>
        <w:t>)</w:t>
      </w:r>
      <w:r>
        <w:t>.</w:t>
      </w:r>
    </w:p>
    <w:p w14:paraId="35E8FCC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463721D5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4C19CEA8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ajánlatban szereplő árnak fix árnak kell lennie, vagyis az ajánlattevő semmilyen formában és semmilyen hivatkozással nem tehetnek változó árat tartalmazó ajánlatot.</w:t>
      </w:r>
    </w:p>
    <w:p w14:paraId="1519DA8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1BE20CB2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4A0DC85A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0DCC0DAC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4B26853C" w14:textId="0EF5BA31" w:rsidR="00907758" w:rsidRPr="00907758" w:rsidRDefault="00907758" w:rsidP="00907758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felolvasó lapon a </w:t>
      </w:r>
      <w:r w:rsidRPr="009077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szereplő megajánlást pozitív egészszámban kell megadni. </w:t>
      </w: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 nem pozitív egész számban adja meg, úgy Ajánlatkérő az ajánlatot érvénytelennek minősíti.</w:t>
      </w:r>
    </w:p>
    <w:p w14:paraId="70179978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5467863B" w14:textId="77777777" w:rsidR="00907758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2295662B" w14:textId="77777777" w:rsidR="00907758" w:rsidRPr="00A17666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587D46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58FB16C6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33A59A9F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7329A6CB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újabb hiánypótlást elrendelni, ha a korábbi hiánypótlási felhívás(ok)ban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1FF09C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6CA54470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köteles meggyőződni arról, hogy a hiánypótlás vagy a felvilágosítás megadása az ebben a pontban foglaltaknak megfelel. Ha a hiánypótlás, felvilágosítás megadását nem, vagy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 az előírt határidőben teljesítették, kizárólag az eredeti ajánlati példányt lehet figyelembe venni az elbírálás során.</w:t>
      </w:r>
    </w:p>
    <w:p w14:paraId="0ED4AC9E" w14:textId="06C0CEB5" w:rsidR="00E97E4E" w:rsidRPr="002A4602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0FEED130" w14:textId="2FA13D7E" w:rsidR="00E97E4E" w:rsidRPr="001F2C7B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7DBE33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29A8D1CF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C85AC5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F318403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9A22AF9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0D578207" w14:textId="77777777" w:rsidR="00E97E4E" w:rsidRPr="000F42E6" w:rsidRDefault="00E97E4E" w:rsidP="00E97E4E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71240BC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0EE4A4D7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4F518A7A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063A5BFE" w14:textId="54335C8F" w:rsidR="00E97E4E" w:rsidRPr="00B86201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="0085001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március </w:t>
      </w:r>
      <w:r w:rsidR="00AC728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16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 w:rsidR="00AC728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(csütörtök)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07E7C17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0F4DF4B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2D2738E2" w14:textId="77777777" w:rsidR="00E97E4E" w:rsidRDefault="00E97E4E" w:rsidP="00E97E4E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Pr="0077262D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</w:p>
    <w:p w14:paraId="54BDFA83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 xml:space="preserve">A beszerzési eljárás, valamint az ajánlattétel nyelve: </w:t>
      </w:r>
    </w:p>
    <w:p w14:paraId="1740473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7F8B15F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363A4046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73C08C41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CD18523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CED5C5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48FD550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9B3769C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4DA17B0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2DCB8CB0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74E0F5E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75479BED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735C5A9" w14:textId="77777777" w:rsidR="00E97E4E" w:rsidRPr="00127C8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18C3D7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Egyéb információk:</w:t>
      </w:r>
    </w:p>
    <w:p w14:paraId="1C1E759E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792E625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993F8AD" w14:textId="77777777" w:rsidR="00E97E4E" w:rsidRPr="00C609B7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C1CA9F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52B0F6BE" w14:textId="77777777" w:rsidR="00E97E4E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9F6AF96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37BB0228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C4E8B41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0C41047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55550DA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250B8C32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470E1B3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033666D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1434D9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Közös ajánlattétel esetén csatolni kell a közös ajánlattevők által cégszerűen aláírt közös ajánlattevői megállapodást, amely tartalmazza az alábbiakat:</w:t>
      </w:r>
    </w:p>
    <w:p w14:paraId="773C548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082CA6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149ACC4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19B558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F2CC3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4344C875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0CB037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47502F8A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A3C9606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lényeges ajánlati elemeket (ajánlati árelem(ek), szerződéses feltételek elfogadása) nem tartalmazza;</w:t>
      </w:r>
    </w:p>
    <w:p w14:paraId="31545CAA" w14:textId="77777777" w:rsidR="00E97E4E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4FFD1D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3C517CA1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D2709B4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7DABF05D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483125E8" w14:textId="77777777" w:rsidR="00E97E4E" w:rsidRPr="00862EC3" w:rsidRDefault="00E97E4E" w:rsidP="00E97E4E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2088148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F87E0A0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Irányadó jog: jelen beszerzési eljárás során a Dokumentáció megküldésekor hatályos jogszabályok rendelkezései az irányadók.</w:t>
      </w:r>
    </w:p>
    <w:p w14:paraId="3AC11758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2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hyperlink r:id="rId13" w:history="1">
        <w:r w:rsidRPr="0077262D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dedinszky.gyula@vacholding.hu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A94DCF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1AB29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94189F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256BD6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24AC9E6A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D46105E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53EEA10B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4A4F3FF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7313EAD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473E3FCD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3A2263DB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545D8DDE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Ártáblázat;</w:t>
      </w:r>
    </w:p>
    <w:p w14:paraId="2418582A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B06EB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454009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52E9913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B319E2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F4E4D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9FC01F8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3E4563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9CC74FE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kezdődjön és oldalanként növekedjen. Elegendő a szöveget, vagy számokat, vagy képe(ke)t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73B0F52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6BA0B45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jogosult(ak)nak vagy olyan személynek, vagy személyeknek, aki(k) erre a jogosult személy(ek)től írásos felhatalmazást kaptak;</w:t>
      </w:r>
    </w:p>
    <w:p w14:paraId="0A4F4D22" w14:textId="77777777" w:rsidR="00E97E4E" w:rsidRDefault="00E97E4E" w:rsidP="00E97E4E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személy(ek)nek a módosításnál is kézjeggyel kell ellátni;</w:t>
      </w:r>
    </w:p>
    <w:p w14:paraId="1F4EB685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29BCC364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49A09A36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3148DD03" w14:textId="442B44A7" w:rsidR="00E97E4E" w:rsidRPr="00862EC3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8500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március </w:t>
      </w:r>
      <w:r w:rsidR="00AC728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E27AB1C" w14:textId="77777777" w:rsidR="00E97E4E" w:rsidRPr="00C416C0" w:rsidRDefault="00E97E4E" w:rsidP="00E97E4E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2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02DC37C1" w14:textId="77777777" w:rsidR="00E97E4E" w:rsidRPr="00C416C0" w:rsidRDefault="00E97E4E" w:rsidP="00E97E4E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5538DDA" w14:textId="77777777" w:rsidR="00E97E4E" w:rsidRPr="00C416C0" w:rsidRDefault="00E97E4E" w:rsidP="00E97E4E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3" w:name="_Hlk105971829"/>
      <w:bookmarkEnd w:id="3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75BA85" w14:textId="77777777" w:rsidR="00E97E4E" w:rsidRPr="00C416C0" w:rsidRDefault="00E97E4E" w:rsidP="00E97E4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1C812E06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E97E4E" w:rsidRPr="00C416C0" w14:paraId="0D3FF31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6E61" w14:textId="77777777" w:rsidR="00E97E4E" w:rsidRPr="00C416C0" w:rsidRDefault="00E97E4E" w:rsidP="00757173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82F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E97E4E" w:rsidRPr="00C416C0" w14:paraId="0F305E5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B3B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F344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F5DFDF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D0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D5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1DF493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AA46" w14:textId="77777777" w:rsidR="00E97E4E" w:rsidRPr="00C416C0" w:rsidRDefault="00E97E4E" w:rsidP="0075717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37B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92B42D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4A9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44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3604C9E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1E5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EB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8EF9FE9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29B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5647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7AC8ABF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7760" w14:textId="77777777" w:rsidR="00E97E4E" w:rsidRPr="003A01A4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Referencianyilatkozat/referenciaigazolás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D8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2DC41E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656E" w14:textId="77777777" w:rsidR="00E97E4E" w:rsidRPr="003A01A4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Ártáblázat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EE98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6EFFB7E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ADC3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01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D26134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F17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36B9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DC9305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E6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4B3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6BBFF23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013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4B2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2"/>
    </w:tbl>
    <w:p w14:paraId="0537CCF1" w14:textId="77777777" w:rsidR="00E97E4E" w:rsidRDefault="00E97E4E" w:rsidP="00E97E4E">
      <w:pPr>
        <w:pStyle w:val="NormlWeb"/>
        <w:spacing w:before="0" w:beforeAutospacing="0" w:after="120" w:afterAutospacing="0" w:line="288" w:lineRule="auto"/>
        <w:jc w:val="both"/>
      </w:pPr>
    </w:p>
    <w:p w14:paraId="48BDEA41" w14:textId="77777777" w:rsidR="00E97E4E" w:rsidRDefault="00E97E4E" w:rsidP="00E97E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38D09C00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35FD846B" w14:textId="77777777" w:rsidR="00E97E4E" w:rsidRPr="00C416C0" w:rsidRDefault="00E97E4E" w:rsidP="00E97E4E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9CDBD3C" w14:textId="77777777" w:rsidR="00E97E4E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E181C3" w14:textId="5EECB14F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97E4E">
        <w:rPr>
          <w:rFonts w:ascii="Times New Roman" w:hAnsi="Times New Roman" w:cs="Times New Roman"/>
          <w:b/>
          <w:bCs/>
          <w:sz w:val="24"/>
          <w:szCs w:val="24"/>
        </w:rPr>
        <w:t>Vác közterületeiről begyűjtött zöldhulladék befogadása</w:t>
      </w:r>
    </w:p>
    <w:p w14:paraId="1A3BDCF3" w14:textId="77777777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259"/>
      </w:tblGrid>
      <w:tr w:rsidR="00E97E4E" w:rsidRPr="00C416C0" w14:paraId="287C874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838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C9D3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98D299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81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A7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5C05FDC8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9E7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766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47CE0DA1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7A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82F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FD8B2C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A910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0E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0F7DBB76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7076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40C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9F54952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602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50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381B0CFD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A8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27A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EFDCC0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85F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B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989ED36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E97E4E" w:rsidRPr="00C416C0" w14:paraId="7EBAB2FB" w14:textId="77777777" w:rsidTr="0075717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5F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1B2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E97E4E" w:rsidRPr="00C416C0" w14:paraId="091927C2" w14:textId="77777777" w:rsidTr="00E97E4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4523" w14:textId="438CFA06" w:rsidR="00E97E4E" w:rsidRPr="009C5E9F" w:rsidRDefault="00E97E4E" w:rsidP="00E97E4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4" w:name="_Hlk123637799"/>
            <w:r w:rsidRPr="00E9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vállalkozói díj (Ft/m3)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698" w14:textId="60F2B963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r w:rsidRPr="00E97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……… ,-Ft/m</w:t>
            </w:r>
            <w:r w:rsidRPr="00E97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bookmarkEnd w:id="4"/>
    </w:tbl>
    <w:p w14:paraId="2516FC58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B7EA7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6BFD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A4A2F42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1625A91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1D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53937C2" w14:textId="77777777" w:rsidR="00E97E4E" w:rsidRPr="00C416C0" w:rsidRDefault="00E97E4E" w:rsidP="00E97E4E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1F1CC11B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D28E20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75043C" w14:textId="77777777" w:rsidR="00E97E4E" w:rsidRPr="00325FA9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683040C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E31B0A4" w14:textId="33C6C95E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Pr="00E97E4E">
        <w:rPr>
          <w:rFonts w:ascii="Times New Roman" w:hAnsi="Times New Roman" w:cs="Times New Roman"/>
          <w:b/>
          <w:bCs/>
          <w:sz w:val="24"/>
          <w:szCs w:val="24"/>
        </w:rPr>
        <w:t>Vác közterületeiről begyűjtött zöldhulladék befogadása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73524CB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755A062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6AF6A757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37EA959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336EC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92ECCDF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7F62DD62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08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D3E27B" w14:textId="77777777" w:rsidR="00E97E4E" w:rsidRPr="00C416C0" w:rsidRDefault="00E97E4E" w:rsidP="00E97E4E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71A42F1E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2B09912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0BED151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EED1F" w14:textId="0E0CE44B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Pr="00E97E4E">
        <w:rPr>
          <w:rFonts w:ascii="Times New Roman" w:hAnsi="Times New Roman" w:cs="Times New Roman"/>
          <w:b/>
          <w:bCs/>
          <w:sz w:val="24"/>
          <w:szCs w:val="24"/>
        </w:rPr>
        <w:t>Vác közterületeiről begyűjtött zöldhulladék befogadása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6BEB88F6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F2493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AF09D5F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E4E" w:rsidRPr="00C416C0" w14:paraId="1D1C173D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B25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B34018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1CB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E97E4E" w:rsidRPr="00C416C0" w14:paraId="75130E84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55E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88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2E4F2A5B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3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CF7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18AABE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205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7CEF8DF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E5F8D" w14:textId="77777777" w:rsidR="00E97E4E" w:rsidRPr="00C416C0" w:rsidRDefault="00E97E4E" w:rsidP="00E97E4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0146437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54A1A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808A328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6B056B7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BF6" w14:textId="77777777" w:rsidR="00E97E4E" w:rsidRPr="00C416C0" w:rsidRDefault="00E97E4E" w:rsidP="00757173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F83F18" w14:textId="77777777" w:rsidR="00E97E4E" w:rsidRPr="00C416C0" w:rsidRDefault="00E97E4E" w:rsidP="00E97E4E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3996298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E684A1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41F04620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9BF22AD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4A213A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8D8A81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7AB62E15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………….. név, mint a ……………. cégnév (székhely: ………………..,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3A12DBC2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0856C56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999BDF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3A19725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D444F21" w14:textId="77777777" w:rsidR="00E97E4E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9C8D24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0DF6423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5116630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A0041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506A92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5A8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B938E56" w14:textId="77777777" w:rsidR="00E97E4E" w:rsidRPr="00C416C0" w:rsidRDefault="00E97E4E" w:rsidP="00E97E4E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46C8654A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0E29EE1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60F5CCCB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0BE644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31A04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82BCDB7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37F9AD5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21639D7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59BDD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ba) vezető tisztségviselőjét vagy felügyelőbizottságának tagját,</w:t>
      </w:r>
    </w:p>
    <w:p w14:paraId="478D7574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bb) tulajdonosát,</w:t>
      </w:r>
    </w:p>
    <w:p w14:paraId="18DFC9F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bc) a ba)-bb) pont szerinti személy közös háztartásban élő hozzátartozóját az Ajánlatkérő az eljárással vagy annak előkészítésével kapcsolatos tevékenységbe bevonta, </w:t>
      </w:r>
    </w:p>
    <w:p w14:paraId="5C53047B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7DFCC08" w14:textId="3CCC0B78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E97E4E">
        <w:rPr>
          <w:rFonts w:ascii="Times New Roman" w:hAnsi="Times New Roman" w:cs="Times New Roman"/>
          <w:b/>
          <w:bCs/>
          <w:sz w:val="24"/>
          <w:szCs w:val="24"/>
        </w:rPr>
        <w:t>Vác közterületeiről begyűjtött zöldhulladék befogadása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5FA33794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981F88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DFE540F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5D004EE5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15F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FDF88AC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D8B146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99F50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C58F584" w14:textId="77777777" w:rsidR="00E97E4E" w:rsidRPr="006574B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29A0D2D" w14:textId="5AF8571B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043285E6" w14:textId="214768ED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4B91118E" w14:textId="175B5D0A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270D040E" w14:textId="39614223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63330344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sectPr w:rsidR="00690E43" w:rsidSect="00690E4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60A2" w14:textId="77777777" w:rsidR="00690E43" w:rsidRDefault="00690E43" w:rsidP="00690E43">
      <w:pPr>
        <w:spacing w:after="0" w:line="240" w:lineRule="auto"/>
      </w:pPr>
      <w:r>
        <w:separator/>
      </w:r>
    </w:p>
  </w:endnote>
  <w:endnote w:type="continuationSeparator" w:id="0">
    <w:p w14:paraId="14DD45BC" w14:textId="77777777" w:rsidR="00690E43" w:rsidRDefault="00690E43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35363C92" w14:textId="0EF169FA" w:rsidR="00690E43" w:rsidRPr="00690E43" w:rsidRDefault="00690E43" w:rsidP="00690E43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18BC" w14:textId="77777777" w:rsidR="00690E43" w:rsidRDefault="00690E43" w:rsidP="00690E43">
      <w:pPr>
        <w:spacing w:after="0" w:line="240" w:lineRule="auto"/>
      </w:pPr>
      <w:r>
        <w:separator/>
      </w:r>
    </w:p>
  </w:footnote>
  <w:footnote w:type="continuationSeparator" w:id="0">
    <w:p w14:paraId="36A0B9A9" w14:textId="77777777" w:rsidR="00690E43" w:rsidRDefault="00690E43" w:rsidP="00690E43">
      <w:pPr>
        <w:spacing w:after="0" w:line="240" w:lineRule="auto"/>
      </w:pPr>
      <w:r>
        <w:continuationSeparator/>
      </w:r>
    </w:p>
  </w:footnote>
  <w:footnote w:id="1">
    <w:p w14:paraId="6BCF8DBC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47D5BC3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6D39" w14:textId="14D447E8" w:rsidR="00690E43" w:rsidRDefault="00690E43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ED743F5" wp14:editId="1ED0F646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8485637">
    <w:abstractNumId w:val="5"/>
  </w:num>
  <w:num w:numId="2" w16cid:durableId="655376285">
    <w:abstractNumId w:val="1"/>
  </w:num>
  <w:num w:numId="3" w16cid:durableId="1887832061">
    <w:abstractNumId w:val="6"/>
  </w:num>
  <w:num w:numId="4" w16cid:durableId="809246986">
    <w:abstractNumId w:val="0"/>
  </w:num>
  <w:num w:numId="5" w16cid:durableId="1113942375">
    <w:abstractNumId w:val="3"/>
  </w:num>
  <w:num w:numId="6" w16cid:durableId="2055544465">
    <w:abstractNumId w:val="2"/>
  </w:num>
  <w:num w:numId="7" w16cid:durableId="1579554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3"/>
    <w:rsid w:val="001F3D70"/>
    <w:rsid w:val="00284306"/>
    <w:rsid w:val="004C2B3C"/>
    <w:rsid w:val="00690E43"/>
    <w:rsid w:val="0085001F"/>
    <w:rsid w:val="00907758"/>
    <w:rsid w:val="00AC7281"/>
    <w:rsid w:val="00E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67"/>
  <w15:chartTrackingRefBased/>
  <w15:docId w15:val="{1834B1F4-0EE5-49DC-B24A-C31635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4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90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90E4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690E43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6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690E43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E4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43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907758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szveg1">
    <w:name w:val="Lábjegyzetszöveg1"/>
    <w:basedOn w:val="Norml"/>
    <w:next w:val="Lbjegyzetszveg"/>
    <w:qFormat/>
    <w:rsid w:val="00E97E4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E97E4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E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E4E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dedinszky.gyula@vacholding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3690</Words>
  <Characters>25462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4</cp:revision>
  <dcterms:created xsi:type="dcterms:W3CDTF">2023-02-14T20:58:00Z</dcterms:created>
  <dcterms:modified xsi:type="dcterms:W3CDTF">2023-03-10T10:00:00Z</dcterms:modified>
</cp:coreProperties>
</file>